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92" w:rsidRPr="003F7192" w:rsidRDefault="003F7192" w:rsidP="003F7192">
      <w:pPr>
        <w:spacing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598E"/>
          <w:spacing w:val="30"/>
          <w:sz w:val="55"/>
          <w:szCs w:val="55"/>
        </w:rPr>
      </w:pPr>
      <w:bookmarkStart w:id="0" w:name="_GoBack"/>
      <w:r w:rsidRPr="003F7192">
        <w:rPr>
          <w:rFonts w:ascii="Comic Sans MS" w:eastAsia="Times New Roman" w:hAnsi="Comic Sans MS" w:cs="Times New Roman"/>
          <w:b/>
          <w:bCs/>
          <w:color w:val="00598E"/>
          <w:spacing w:val="30"/>
          <w:sz w:val="55"/>
          <w:szCs w:val="55"/>
        </w:rPr>
        <w:t>Питание и хронические заболевания</w:t>
      </w:r>
    </w:p>
    <w:bookmarkEnd w:id="0"/>
    <w:p w:rsidR="003F7192" w:rsidRDefault="003F7192" w:rsidP="003F719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Pr="00DD38CA">
        <w:rPr>
          <w:rFonts w:ascii="Arial" w:hAnsi="Arial" w:cs="Arial"/>
          <w:color w:val="333333"/>
          <w:szCs w:val="21"/>
        </w:rPr>
        <w:t>Если ваш лечащий врач выявил у вас хроническое заболевание, то наверняка рекомендовал придерживаться здорового образа жизни. В этой статье мы рассмотрим, как правильно питаться при наличии определенных заболеваний.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наличии гипертонической болезни, ишемической болезни сердца</w:t>
      </w:r>
      <w:r w:rsidRPr="00DD38CA">
        <w:rPr>
          <w:rFonts w:ascii="Arial" w:hAnsi="Arial" w:cs="Arial"/>
          <w:color w:val="333333"/>
          <w:szCs w:val="21"/>
        </w:rPr>
        <w:t xml:space="preserve"> – уменьшить потребление сметаны, сливочного масла, говядины, баранины, колбасы, исключить специи, маринады, ограничить соль. Жирные кислоты следует исключить не все. Только насыщенные. А вот мононенасыщенные (оливковое масло) и полиненасыщенные (морская рыба – форель, скумбрия, семга), наоборот, полюбить. Рекомендовано ежедневно есть овощи, фрукты.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заболеваниях системы кроветворения</w:t>
      </w:r>
      <w:r w:rsidRPr="00DD38CA">
        <w:rPr>
          <w:rFonts w:ascii="Arial" w:hAnsi="Arial" w:cs="Arial"/>
          <w:color w:val="333333"/>
          <w:szCs w:val="21"/>
        </w:rPr>
        <w:t xml:space="preserve"> – продукты, богатые железом, медью, цинком. Повышают всасывание железа – мясо, птица, рыба. Снижают всасывание железа – сыр, молоко, яйца, орехи, чай, кофе.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заболеваниях системы пищеварения</w:t>
      </w:r>
      <w:r w:rsidRPr="00DD38CA">
        <w:rPr>
          <w:rFonts w:ascii="Arial" w:hAnsi="Arial" w:cs="Arial"/>
          <w:color w:val="333333"/>
          <w:szCs w:val="21"/>
        </w:rPr>
        <w:t xml:space="preserve"> – дробное питание, частое (4-6 раз в день), исключить продукты, оказывающее механическое, химическое, термическое раздражение слизистой желудочно-кишечного тракта, специи, маринады, животные жиры, консервы, газированные напитки, продукты с высоким гликемическим индексом. Предпочтение отдается отварным, печеным блюдам, котлетам паровым, салату из отварных овощей, вчерашнему хлебу, некислым молочным продуктам, некрепкому чаю.</w:t>
      </w:r>
    </w:p>
    <w:p w:rsidR="00DD38CA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заболеваниях эндокринной системы</w:t>
      </w:r>
      <w:r w:rsidRPr="00DD38CA">
        <w:rPr>
          <w:rFonts w:ascii="Arial" w:hAnsi="Arial" w:cs="Arial"/>
          <w:color w:val="333333"/>
          <w:szCs w:val="21"/>
        </w:rPr>
        <w:t xml:space="preserve"> – ограничить живот</w:t>
      </w:r>
      <w:r w:rsidR="00DD38CA" w:rsidRPr="00DD38CA">
        <w:rPr>
          <w:rFonts w:ascii="Arial" w:hAnsi="Arial" w:cs="Arial"/>
          <w:color w:val="333333"/>
          <w:szCs w:val="21"/>
        </w:rPr>
        <w:t>ные жиры, стимуляторы аппетита.</w:t>
      </w:r>
    </w:p>
    <w:p w:rsidR="00DD38CA" w:rsidRPr="00DD38CA" w:rsidRDefault="00DD38CA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="003F7192" w:rsidRPr="00DD38CA">
        <w:rPr>
          <w:rFonts w:ascii="Arial" w:hAnsi="Arial" w:cs="Arial"/>
          <w:b/>
          <w:color w:val="333333"/>
          <w:szCs w:val="21"/>
        </w:rPr>
        <w:t>При гипотиреозе</w:t>
      </w:r>
      <w:r w:rsidR="003F7192" w:rsidRPr="00DD38CA">
        <w:rPr>
          <w:rFonts w:ascii="Arial" w:hAnsi="Arial" w:cs="Arial"/>
          <w:color w:val="333333"/>
          <w:szCs w:val="21"/>
        </w:rPr>
        <w:t xml:space="preserve"> – включаются продукты с высоким содержанием йода (морепродукты, </w:t>
      </w:r>
      <w:proofErr w:type="spellStart"/>
      <w:r w:rsidR="003F7192" w:rsidRPr="00DD38CA">
        <w:rPr>
          <w:rFonts w:ascii="Arial" w:hAnsi="Arial" w:cs="Arial"/>
          <w:color w:val="333333"/>
          <w:szCs w:val="21"/>
        </w:rPr>
        <w:t>иодированная</w:t>
      </w:r>
      <w:proofErr w:type="spellEnd"/>
      <w:r w:rsidR="003F7192" w:rsidRPr="00DD38CA">
        <w:rPr>
          <w:rFonts w:ascii="Arial" w:hAnsi="Arial" w:cs="Arial"/>
          <w:color w:val="333333"/>
          <w:szCs w:val="21"/>
        </w:rPr>
        <w:t xml:space="preserve"> соль).  </w:t>
      </w:r>
    </w:p>
    <w:p w:rsidR="003F7192" w:rsidRPr="00DD38CA" w:rsidRDefault="00DD38CA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b/>
          <w:color w:val="333333"/>
          <w:szCs w:val="21"/>
        </w:rPr>
        <w:tab/>
      </w:r>
      <w:r w:rsidR="003F7192" w:rsidRPr="00DD38CA">
        <w:rPr>
          <w:rFonts w:ascii="Arial" w:hAnsi="Arial" w:cs="Arial"/>
          <w:b/>
          <w:color w:val="333333"/>
          <w:szCs w:val="21"/>
        </w:rPr>
        <w:t>При сахарном диабете</w:t>
      </w:r>
      <w:r w:rsidR="003F7192" w:rsidRPr="00DD38CA">
        <w:rPr>
          <w:rFonts w:ascii="Arial" w:hAnsi="Arial" w:cs="Arial"/>
          <w:color w:val="333333"/>
          <w:szCs w:val="21"/>
        </w:rPr>
        <w:t xml:space="preserve"> – исключаются продукты с высоким гликемическим индексом, маринады, специи, жареные блюда.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заболеваниях нервной системы</w:t>
      </w:r>
      <w:r w:rsidRPr="00DD38CA">
        <w:rPr>
          <w:rFonts w:ascii="Arial" w:hAnsi="Arial" w:cs="Arial"/>
          <w:color w:val="333333"/>
          <w:szCs w:val="21"/>
        </w:rPr>
        <w:t xml:space="preserve"> - исключить животные жиры, мясные и рыбные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>консервы, высокожирные молочные продукты, наваристые бульоны, жареные блюда, содержащие значительное количество холестерина и пуринов. Исключаются крепкие специи, газированные напитки и овощи, содержащие значительное количество эфирных масел - брюква, щавель редис, редька, репа, оказывающие возбуждающее действие на центральную и периферическую нервную систему (</w:t>
      </w:r>
      <w:proofErr w:type="spellStart"/>
      <w:r w:rsidRPr="00DD38CA">
        <w:rPr>
          <w:rFonts w:ascii="Arial" w:hAnsi="Arial" w:cs="Arial"/>
          <w:color w:val="333333"/>
          <w:szCs w:val="21"/>
        </w:rPr>
        <w:t>кофеинсодержащие</w:t>
      </w:r>
      <w:proofErr w:type="spellEnd"/>
      <w:r w:rsidRPr="00DD38CA">
        <w:rPr>
          <w:rFonts w:ascii="Arial" w:hAnsi="Arial" w:cs="Arial"/>
          <w:color w:val="333333"/>
          <w:szCs w:val="21"/>
        </w:rPr>
        <w:t xml:space="preserve"> продукты).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заболеваниях органов дыхания</w:t>
      </w:r>
      <w:r w:rsidRPr="00DD38CA">
        <w:rPr>
          <w:rFonts w:ascii="Arial" w:hAnsi="Arial" w:cs="Arial"/>
          <w:color w:val="333333"/>
          <w:szCs w:val="21"/>
        </w:rPr>
        <w:t xml:space="preserve"> – исключить специи, маринады, аллергенные продукты (цитрусы, шоколад, морепродукты).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заболеваниях опорно-двигательного аппарата</w:t>
      </w:r>
      <w:r w:rsidRPr="00DD38CA">
        <w:rPr>
          <w:rFonts w:ascii="Arial" w:hAnsi="Arial" w:cs="Arial"/>
          <w:color w:val="333333"/>
          <w:szCs w:val="21"/>
        </w:rPr>
        <w:t xml:space="preserve"> – исключить животные жиры, красное мясо; рекомендуется к питанию – морепродукты, продукты с высоким содержанием кальция, магния, цинка, кремния, продукты пчеловодства.</w:t>
      </w:r>
    </w:p>
    <w:p w:rsidR="003F7192" w:rsidRPr="00DD38CA" w:rsidRDefault="003F7192" w:rsidP="00DD38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Cs w:val="21"/>
        </w:rPr>
      </w:pPr>
      <w:r w:rsidRPr="00DD38CA">
        <w:rPr>
          <w:rFonts w:ascii="Arial" w:hAnsi="Arial" w:cs="Arial"/>
          <w:color w:val="333333"/>
          <w:szCs w:val="21"/>
        </w:rPr>
        <w:tab/>
      </w:r>
      <w:r w:rsidRPr="00DD38CA">
        <w:rPr>
          <w:rFonts w:ascii="Arial" w:hAnsi="Arial" w:cs="Arial"/>
          <w:b/>
          <w:color w:val="333333"/>
          <w:szCs w:val="21"/>
        </w:rPr>
        <w:t>При заболеваниях мочевыделительной системы</w:t>
      </w:r>
      <w:r w:rsidRPr="00DD38CA">
        <w:rPr>
          <w:rFonts w:ascii="Arial" w:hAnsi="Arial" w:cs="Arial"/>
          <w:color w:val="333333"/>
          <w:szCs w:val="21"/>
        </w:rPr>
        <w:t xml:space="preserve"> – исключить мясные, рыбные бульоны, жареные продукты, маринады, специи, щавель.     </w:t>
      </w:r>
    </w:p>
    <w:p w:rsidR="003F7192" w:rsidRDefault="003F7192" w:rsidP="003F719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</w:t>
      </w:r>
    </w:p>
    <w:p w:rsidR="00DD38CA" w:rsidRDefault="00DD38CA" w:rsidP="003F719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</w:p>
    <w:p w:rsidR="00DD38CA" w:rsidRDefault="003F7192" w:rsidP="003F719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Врач-терапевт Центра здоровья </w:t>
      </w:r>
    </w:p>
    <w:p w:rsidR="003F7192" w:rsidRDefault="003F7192" w:rsidP="003F719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отделения медицинской профилактики,</w:t>
      </w:r>
    </w:p>
    <w:p w:rsidR="003F7192" w:rsidRDefault="003F7192" w:rsidP="003F719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Шайдуллина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Роза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Фаисовна</w:t>
      </w:r>
      <w:proofErr w:type="spellEnd"/>
    </w:p>
    <w:p w:rsidR="000D5556" w:rsidRDefault="000D5556" w:rsidP="003F7192"/>
    <w:sectPr w:rsidR="000D5556" w:rsidSect="003F719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2"/>
    <w:rsid w:val="000C3E04"/>
    <w:rsid w:val="000D5556"/>
    <w:rsid w:val="001F3768"/>
    <w:rsid w:val="002434D1"/>
    <w:rsid w:val="003D5BF0"/>
    <w:rsid w:val="003F7192"/>
    <w:rsid w:val="005271C0"/>
    <w:rsid w:val="00651408"/>
    <w:rsid w:val="009E36E5"/>
    <w:rsid w:val="00B142F7"/>
    <w:rsid w:val="00B5260B"/>
    <w:rsid w:val="00BB285C"/>
    <w:rsid w:val="00C63C85"/>
    <w:rsid w:val="00DD38CA"/>
    <w:rsid w:val="00E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C"/>
    <w:pPr>
      <w:spacing w:after="0" w:line="276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4D1"/>
    <w:pPr>
      <w:keepNext/>
      <w:keepLines/>
      <w:spacing w:before="36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4D1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D1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4D1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F719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C"/>
    <w:pPr>
      <w:spacing w:after="0" w:line="276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4D1"/>
    <w:pPr>
      <w:keepNext/>
      <w:keepLines/>
      <w:spacing w:before="36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4D1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D1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4D1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F719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Image&amp;Matros ®</cp:lastModifiedBy>
  <cp:revision>2</cp:revision>
  <dcterms:created xsi:type="dcterms:W3CDTF">2020-01-21T05:31:00Z</dcterms:created>
  <dcterms:modified xsi:type="dcterms:W3CDTF">2020-01-21T05:31:00Z</dcterms:modified>
</cp:coreProperties>
</file>